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/>
      </w:pPr>
      <w:bookmarkStart w:id="0" w:name="monitoring-plan-template-from-module-6"/>
      <w:r>
        <w:rPr/>
        <w:t>7.8 Monitoring plan template (from Module 6)</w:t>
      </w:r>
    </w:p>
    <w:p>
      <w:pPr>
        <w:pStyle w:val="Boxtext"/>
        <w:keepNext w:val="true"/>
        <w:rPr/>
      </w:pPr>
      <w:r>
        <w:rPr>
          <w:b/>
          <w:bCs/>
        </w:rPr>
        <w:t>Standalone artifact.</w:t>
      </w:r>
      <w:r>
        <w:rPr/>
        <w:t xml:space="preserve"> Open AI Governance and Deployment Framework, Version 1.0. Toolkit edition. Licence: CC BY 4.0. One page per system, completed before go-live; the G3 gate checks it. Baselines come from shadow mode. Every row carries a named person and two thresholds; a row with a title instead of a name, or a threshold left “to be set,” fails the gate. Quantitative rows carry numbers in both threshold columns. Qualitative rows (input data quality, source changes) carry the review action instead: “any occurrence: note and review at month end” in the investigate column, and the named condition that triggers the pause question in the act column.</w:t>
      </w:r>
    </w:p>
    <w:tbl>
      <w:tblPr>
        <w:tblStyle w:val="FrameworkTable"/>
        <w:tblW w:w="9638" w:type="dxa"/>
        <w:jc w:val="left"/>
        <w:tblInd w:w="90" w:type="dxa"/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020" w:noHBand="0" w:noVBand="0" w:firstColumn="0" w:lastRow="0" w:lastColumn="0" w:firstRow="1"/>
      </w:tblPr>
      <w:tblGrid>
        <w:gridCol w:w="3112"/>
        <w:gridCol w:w="932"/>
        <w:gridCol w:w="1502"/>
        <w:gridCol w:w="1088"/>
        <w:gridCol w:w="1193"/>
        <w:gridCol w:w="1810"/>
      </w:tblGrid>
      <w:tr>
        <w:trPr>
          <w:tblHeader w:val="true"/>
          <w:cantSplit w:val="true"/>
        </w:trPr>
        <w:tc>
          <w:tcPr>
            <w:tcW w:w="9637" w:type="dxa"/>
            <w:gridSpan w:val="6"/>
            <w:tcBorders/>
            <w:shd w:color="auto" w:fill="DCE4EF" w:val="clear"/>
          </w:tcPr>
          <w:p>
            <w:pPr>
              <w:pStyle w:val="Tableheader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System: ______ Tier: ______ Baselines from shadow period: ______ to ______</w:t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b/>
                <w:bCs/>
                <w:kern w:val="0"/>
                <w:lang w:val="en-GB" w:eastAsia="en-GB" w:bidi="ar-SA"/>
              </w:rPr>
              <w:t>Metric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b/>
                <w:bCs/>
                <w:kern w:val="0"/>
                <w:lang w:val="en-GB" w:eastAsia="en-GB" w:bidi="ar-SA"/>
              </w:rPr>
              <w:t>Baseline</w:t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b/>
                <w:bCs/>
                <w:kern w:val="0"/>
                <w:lang w:val="en-GB" w:eastAsia="en-GB" w:bidi="ar-SA"/>
              </w:rPr>
              <w:t>Cadence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b/>
                <w:bCs/>
                <w:kern w:val="0"/>
                <w:lang w:val="en-GB" w:eastAsia="en-GB" w:bidi="ar-SA"/>
              </w:rPr>
              <w:t>Who looks (name)</w:t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b/>
                <w:bCs/>
                <w:kern w:val="0"/>
                <w:lang w:val="en-GB" w:eastAsia="en-GB" w:bidi="ar-SA"/>
              </w:rPr>
              <w:t>Investigate at</w:t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b/>
                <w:bCs/>
                <w:kern w:val="0"/>
                <w:lang w:val="en-GB" w:eastAsia="en-GB" w:bidi="ar-SA"/>
              </w:rPr>
              <w:t>Act at (pause question same day)</w:t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Volume per week, by site or channel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Weekly/Monthly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Output distribution (rate per outcome class or score band)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Monthly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Override and exception rate (Module 3.5; defaults: investigate below 1 percent or above 30 percent)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Monthly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Unflagged-case audit findings (sample: 20 or 2 percent monthly)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Monthly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Quarterly outcome reconciliation (silent failures found)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Quarterly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Subgroup performance, or stratified audit where outcomes lag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Quarterly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Appeals: count, upheld count, themes (three upheld in a quarter = incident question, automatic)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Monthly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  <w:tr>
        <w:trPr>
          <w:cantSplit w:val="true"/>
        </w:trPr>
        <w:tc>
          <w:tcPr>
            <w:tcW w:w="311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Input data quality (missing fields, malformed records, source changes)</w:t>
            </w:r>
          </w:p>
        </w:tc>
        <w:tc>
          <w:tcPr>
            <w:tcW w:w="93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502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  <w:t>Monthly</w:t>
            </w:r>
          </w:p>
        </w:tc>
        <w:tc>
          <w:tcPr>
            <w:tcW w:w="1088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193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  <w:tc>
          <w:tcPr>
            <w:tcW w:w="1810" w:type="dxa"/>
            <w:tcBorders/>
          </w:tcPr>
          <w:p>
            <w:pPr>
              <w:pStyle w:val="Tabletext"/>
              <w:spacing w:before="20" w:after="20"/>
              <w:jc w:val="left"/>
              <w:rPr>
                <w:rFonts w:ascii="Calibri" w:hAnsi="Calibri" w:eastAsia="Calibri" w:cs="Calibri"/>
                <w:kern w:val="0"/>
                <w:lang w:val="en-GB" w:eastAsia="en-GB" w:bidi="ar-SA"/>
              </w:rPr>
            </w:pPr>
            <w:r>
              <w:rPr>
                <w:rFonts w:eastAsia="Calibri" w:cs="Calibri"/>
                <w:kern w:val="0"/>
                <w:lang w:val="en-GB" w:eastAsia="en-GB" w:bidi="ar-SA"/>
              </w:rPr>
            </w:r>
          </w:p>
        </w:tc>
      </w:tr>
    </w:tbl>
    <w:p>
      <w:pPr>
        <w:pStyle w:val="Normal"/>
        <w:spacing w:before="160" w:after="100"/>
        <w:rPr/>
      </w:pPr>
      <w:r>
        <w:rPr/>
        <w:t>Summary to System Owner: monthly, one page. Plan reviewed at every G4 and after every accepted major update. Prepared by ______ (Operational Lead) Date ______</w:t>
      </w:r>
    </w:p>
    <w:p>
      <w:pPr>
        <w:pStyle w:val="Normal"/>
        <w:widowControl/>
        <w:bidi w:val="0"/>
        <w:spacing w:lineRule="auto" w:line="259" w:before="0" w:after="100"/>
        <w:jc w:val="left"/>
        <w:rPr/>
      </w:pPr>
      <w:r>
        <w:rPr>
          <w:b/>
          <w:bCs/>
        </w:rPr>
        <w:t>Document control.</w:t>
      </w:r>
      <w:r>
        <w:rPr/>
        <w:t xml:space="preserve"> Document version: ____________ Prepared by: ____________ Last updated: ____________ Next review: ____________</w:t>
      </w:r>
      <w:bookmarkEnd w:id="0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>Open AI Governance and Deployment Framework, Version 1.0, 1 October 2026. Licence: CC BY 4.0.</w:t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en-GB" w:eastAsia="en-GB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lineRule="auto" w:line="259" w:before="0" w:after="100"/>
      <w:jc w:val="left"/>
    </w:pPr>
    <w:rPr>
      <w:rFonts w:ascii="Calibri" w:hAnsi="Calibri" w:eastAsia="Calibri" w:cs="Calibri"/>
      <w:color w:val="1A1A1A"/>
      <w:kern w:val="0"/>
      <w:sz w:val="20"/>
      <w:szCs w:val="20"/>
      <w:lang w:val="en-GB" w:eastAsia="en-GB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240" w:before="0" w:after="280"/>
      <w:outlineLvl w:val="0"/>
    </w:pPr>
    <w:rPr>
      <w:b/>
      <w:bCs/>
      <w:color w:val="1F3864"/>
      <w:sz w:val="40"/>
      <w:szCs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Boxtext" w:customStyle="1">
    <w:name w:val="Box text"/>
    <w:basedOn w:val="Normal"/>
    <w:qFormat/>
    <w:pPr>
      <w:pBdr>
        <w:left w:val="single" w:sz="18" w:space="8" w:color="1F3864"/>
      </w:pBdr>
      <w:shd w:val="clear" w:color="auto" w:fill="EEF2F7"/>
      <w:spacing w:before="60" w:after="60"/>
      <w:ind w:left="227" w:right="113"/>
    </w:pPr>
    <w:rPr/>
  </w:style>
  <w:style w:type="paragraph" w:styleId="Tabletext" w:customStyle="1">
    <w:name w:val="Table text"/>
    <w:basedOn w:val="Normal"/>
    <w:qFormat/>
    <w:pPr>
      <w:spacing w:lineRule="auto" w:line="240" w:before="20" w:after="20"/>
    </w:pPr>
    <w:rPr>
      <w:sz w:val="18"/>
      <w:szCs w:val="18"/>
    </w:rPr>
  </w:style>
  <w:style w:type="paragraph" w:styleId="Tableheader" w:customStyle="1">
    <w:name w:val="Table header"/>
    <w:basedOn w:val="Normal"/>
    <w:qFormat/>
    <w:pPr>
      <w:keepNext w:val="true"/>
      <w:spacing w:lineRule="auto" w:line="240" w:before="20" w:after="20"/>
    </w:pPr>
    <w:rPr>
      <w:b/>
      <w:bCs/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lear" w:pos="720"/>
        <w:tab w:val="right" w:pos="9298" w:leader="none"/>
      </w:tabs>
      <w:spacing w:lineRule="auto" w:line="240" w:before="0" w:after="0"/>
    </w:pPr>
    <w:rPr>
      <w:color w:val="595959"/>
      <w:sz w:val="16"/>
      <w:szCs w:val="16"/>
    </w:rPr>
  </w:style>
  <w:style w:type="paragraph" w:styleId="Footer">
    <w:name w:val="Footer"/>
    <w:basedOn w:val="Normal"/>
    <w:uiPriority w:val="99"/>
    <w:unhideWhenUsed/>
    <w:qFormat/>
    <w:pPr>
      <w:spacing w:lineRule="auto" w:line="240" w:before="0" w:after="0"/>
      <w:jc w:val="center"/>
    </w:pPr>
    <w:rPr>
      <w:color w:val="595959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FrameworkTable">
    <w:name w:val="Framework table"/>
    <w:basedOn w:val="TableNormal"/>
    <w:uiPriority w:val="59"/>
    <w:pPr>
      <w:spacing w:after="0" w:line="240" w:lineRule="auto"/>
    </w:pPr>
    <w:tblPr>
      <w:tblBorders>
        <w:top w:val="single" w:color="A6A6A6" w:sz="4" w:space="0"/>
        <w:left w:val="single" w:color="A6A6A6" w:sz="4" w:space="0"/>
        <w:bottom w:val="single" w:color="A6A6A6" w:sz="4" w:space="0"/>
        <w:right w:val="single" w:color="A6A6A6" w:sz="4" w:space="0"/>
        <w:insideH w:val="single" w:color="A6A6A6" w:sz="4" w:space="0"/>
        <w:insideV w:val="single" w:color="A6A6A6" w:sz="4" w:space="0"/>
      </w:tblBorders>
      <w:tblCellMar>
        <w:top w:w="40" w:type="dxa"/>
        <w:left w:w="85" w:type="dxa"/>
        <w:bottom w:w="40" w:type="dxa"/>
        <w:right w:w="85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278</Words>
  <Characters>1588</Characters>
  <CharactersWithSpaces>1837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2026-09-29T14:49:35Z</dcterms:created>
  <dc:creator>Yellow Sapphire Technologies Inc.</dc:creator>
  <dc:description>Version 1.0, 1 October 2026. Published by Yellow Sapphire Technologies Inc. under CC BY 4.0. doi:10.5281/zenodo.22986774</dc:description>
  <cp:keywords>AI governance, AI deployment, procurement, risk tiering, human oversight, data protection, monitoring</cp:keywords>
  <dc:language>en-GB</dc:language>
  <cp:lastModifiedBy>Yellow Sapphire Technologies Inc.</cp:lastModifiedBy>
  <dcterms:modified xsi:type="dcterms:W3CDTF">2026-09-29T14:49:35Z</dcterms:modified>
  <cp:revision>1</cp:revision>
  <dc:subject>An operating manual for institutions that buy, deploy, and run AI systems</dc:subject>
  <dc:title>Open AI Governance and Deployment Framework, Version 1.0. 7.8 Monitoring plan template (from Module 6)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I">
    <vt:lpwstr>10.5281/zenodo.22986774</vt:lpwstr>
  </property>
  <property fmtid="{D5CDD505-2E9C-101B-9397-08002B2CF9AE}" pid="3" name="Language">
    <vt:lpwstr>en-GB</vt:lpwstr>
  </property>
  <property fmtid="{D5CDD505-2E9C-101B-9397-08002B2CF9AE}" pid="4" name="Licence">
    <vt:lpwstr>CC BY 4.0</vt:lpwstr>
  </property>
  <property fmtid="{D5CDD505-2E9C-101B-9397-08002B2CF9AE}" pid="5" name="Publication date">
    <vt:lpwstr>2026-10-01</vt:lpwstr>
  </property>
  <property fmtid="{D5CDD505-2E9C-101B-9397-08002B2CF9AE}" pid="6" name="Publisher">
    <vt:lpwstr>Yellow Sapphire Technologies Inc.</vt:lpwstr>
  </property>
  <property fmtid="{D5CDD505-2E9C-101B-9397-08002B2CF9AE}" pid="7" name="Version">
    <vt:lpwstr>1.0</vt:lpwstr>
  </property>
</Properties>
</file>