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/>
      </w:pPr>
      <w:bookmarkStart w:id="0" w:name="X4ff5c2f6a1c21e41483cad95829e3288c281b8b"/>
      <w:r>
        <w:rPr/>
        <w:t>7.3 Vendor due diligence checklist (from Module 4)</w:t>
      </w:r>
    </w:p>
    <w:p>
      <w:pPr>
        <w:pStyle w:val="Boxtext"/>
        <w:rPr/>
      </w:pPr>
      <w:r>
        <w:rPr>
          <w:b/>
          <w:bCs/>
        </w:rPr>
        <w:t>Standalone artifact.</w:t>
      </w:r>
      <w:r>
        <w:rPr/>
        <w:t xml:space="preserve"> Open AI Governance and Deployment Framework, Version 1.0. Toolkit edition. Licence: CC BY 4.0. This checklist is an operating tool and it is not legal advice.</w:t>
      </w:r>
    </w:p>
    <w:p>
      <w:pPr>
        <w:pStyle w:val="Normal"/>
        <w:rPr/>
      </w:pPr>
      <w:r>
        <w:rPr>
          <w:b/>
          <w:bCs/>
        </w:rPr>
        <w:t>How to score.</w:t>
      </w:r>
      <w:r>
        <w:rPr/>
        <w:t xml:space="preserve"> For each item, enter: </w:t>
      </w:r>
      <w:r>
        <w:rPr>
          <w:b/>
          <w:bCs/>
        </w:rPr>
        <w:t>0</w:t>
      </w:r>
      <w:r>
        <w:rPr/>
        <w:t xml:space="preserve"> (absent, refused, or answered only verbally), </w:t>
      </w:r>
      <w:r>
        <w:rPr>
          <w:b/>
          <w:bCs/>
        </w:rPr>
        <w:t>1</w:t>
      </w:r>
      <w:r>
        <w:rPr/>
        <w:t xml:space="preserve"> (partial, or promised in writing but not yet delivered), </w:t>
      </w:r>
      <w:r>
        <w:rPr>
          <w:b/>
          <w:bCs/>
        </w:rPr>
        <w:t>2</w:t>
      </w:r>
      <w:r>
        <w:rPr/>
        <w:t xml:space="preserve"> (delivered in a written document that will be attached to the contract). Items marked ★ are disqualifying items: a score of 0 on any ★ item fails the checklist for a Tier 2 purchase regardless of the total.</w:t>
      </w:r>
    </w:p>
    <w:p>
      <w:pPr>
        <w:pStyle w:val="Normal"/>
        <w:keepNext w:val="true"/>
        <w:rPr/>
      </w:pPr>
      <w:r>
        <w:rPr>
          <w:b/>
          <w:bCs/>
        </w:rPr>
        <w:t>Pass thresholds.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20" w:noHBand="0" w:noVBand="0" w:firstColumn="0" w:lastRow="0" w:lastColumn="0" w:firstRow="1"/>
      </w:tblPr>
      <w:tblGrid>
        <w:gridCol w:w="2661"/>
        <w:gridCol w:w="6976"/>
      </w:tblGrid>
      <w:tr>
        <w:trPr>
          <w:tblHeader w:val="true"/>
          <w:cantSplit w:val="true"/>
        </w:trPr>
        <w:tc>
          <w:tcPr>
            <w:tcW w:w="2661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Tier (from the Module 2 worksheet)</w:t>
            </w:r>
          </w:p>
        </w:tc>
        <w:tc>
          <w:tcPr>
            <w:tcW w:w="6976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Threshold</w:t>
            </w:r>
          </w:p>
        </w:tc>
      </w:tr>
      <w:tr>
        <w:trPr>
          <w:cantSplit w:val="true"/>
        </w:trPr>
        <w:tc>
          <w:tcPr>
            <w:tcW w:w="266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Tier 2 (high stakes)</w:t>
            </w:r>
          </w:p>
        </w:tc>
        <w:tc>
          <w:tcPr>
            <w:tcW w:w="6976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No ★ item at 0, and at least 80 percent of all available points across sections A to F</w:t>
            </w:r>
          </w:p>
        </w:tc>
      </w:tr>
      <w:tr>
        <w:trPr>
          <w:cantSplit w:val="true"/>
        </w:trPr>
        <w:tc>
          <w:tcPr>
            <w:tcW w:w="266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Tier 3 (operational)</w:t>
            </w:r>
          </w:p>
        </w:tc>
        <w:tc>
          <w:tcPr>
            <w:tcW w:w="6976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No 0 on items A1, B1, D1, D3, F1, and on E3 where Section E applies, and at least 60 percent of available points on sections A, B, D, F</w:t>
            </w:r>
          </w:p>
        </w:tc>
      </w:tr>
      <w:tr>
        <w:trPr>
          <w:cantSplit w:val="true"/>
        </w:trPr>
        <w:tc>
          <w:tcPr>
            <w:tcW w:w="266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Tier 4 (low stakes)</w:t>
            </w:r>
          </w:p>
        </w:tc>
        <w:tc>
          <w:tcPr>
            <w:tcW w:w="6976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Items D2, F1, F3 all at 2. Other sections optional</w:t>
            </w:r>
          </w:p>
        </w:tc>
      </w:tr>
    </w:tbl>
    <w:p>
      <w:pPr>
        <w:pStyle w:val="Normal"/>
        <w:keepNext w:val="true"/>
        <w:spacing w:before="160" w:after="100"/>
        <w:rPr/>
      </w:pPr>
      <w:r>
        <w:rPr>
          <w:b/>
          <w:bCs/>
        </w:rPr>
        <w:t>Section A: System documentation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20" w:noHBand="0" w:noVBand="0" w:firstColumn="0" w:lastRow="0" w:lastColumn="0" w:firstRow="1"/>
      </w:tblPr>
      <w:tblGrid>
        <w:gridCol w:w="737"/>
        <w:gridCol w:w="6329"/>
        <w:gridCol w:w="2572"/>
      </w:tblGrid>
      <w:tr>
        <w:trPr>
          <w:tblHeader w:val="true"/>
          <w:cantSplit w:val="true"/>
        </w:trPr>
        <w:tc>
          <w:tcPr>
            <w:tcW w:w="737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#</w:t>
            </w:r>
          </w:p>
        </w:tc>
        <w:tc>
          <w:tcPr>
            <w:tcW w:w="6329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Item</w:t>
            </w:r>
          </w:p>
        </w:tc>
        <w:tc>
          <w:tcPr>
            <w:tcW w:w="2572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Score</w:t>
            </w:r>
          </w:p>
        </w:tc>
      </w:tr>
      <w:tr>
        <w:trPr>
          <w:cantSplit w:val="true"/>
        </w:trPr>
        <w:tc>
          <w:tcPr>
            <w:tcW w:w="73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A1 ★</w:t>
            </w:r>
          </w:p>
        </w:tc>
        <w:tc>
          <w:tcPr>
            <w:tcW w:w="632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System description document: intended use, excluded uses, inputs, outputs, system type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73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A2</w:t>
            </w:r>
          </w:p>
        </w:tc>
        <w:tc>
          <w:tcPr>
            <w:tcW w:w="632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General training data description: time period, geography, languages, population coverage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73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A3 ★</w:t>
            </w:r>
          </w:p>
        </w:tc>
        <w:tc>
          <w:tcPr>
            <w:tcW w:w="632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Written limitations statement: degradation conditions, failure modes, untested settings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73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A4</w:t>
            </w:r>
          </w:p>
        </w:tc>
        <w:tc>
          <w:tcPr>
            <w:tcW w:w="632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Instructions for use suitable for training your oversight staff (Module 3)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</w:tbl>
    <w:p>
      <w:pPr>
        <w:pStyle w:val="Normal"/>
        <w:keepNext w:val="true"/>
        <w:spacing w:before="160" w:after="100"/>
        <w:rPr/>
      </w:pPr>
      <w:r>
        <w:rPr>
          <w:b/>
          <w:bCs/>
        </w:rPr>
        <w:t>Section B: Performance evidence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20" w:noHBand="0" w:noVBand="0" w:firstColumn="0" w:lastRow="0" w:lastColumn="0" w:firstRow="1"/>
      </w:tblPr>
      <w:tblGrid>
        <w:gridCol w:w="582"/>
        <w:gridCol w:w="6484"/>
        <w:gridCol w:w="2572"/>
      </w:tblGrid>
      <w:tr>
        <w:trPr>
          <w:tblHeader w:val="true"/>
          <w:cantSplit w:val="true"/>
        </w:trPr>
        <w:tc>
          <w:tcPr>
            <w:tcW w:w="582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#</w:t>
            </w:r>
          </w:p>
        </w:tc>
        <w:tc>
          <w:tcPr>
            <w:tcW w:w="6484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Item</w:t>
            </w:r>
          </w:p>
        </w:tc>
        <w:tc>
          <w:tcPr>
            <w:tcW w:w="2572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Score</w:t>
            </w:r>
          </w:p>
        </w:tc>
      </w:tr>
      <w:tr>
        <w:trPr>
          <w:cantSplit w:val="true"/>
        </w:trPr>
        <w:tc>
          <w:tcPr>
            <w:tcW w:w="58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B1 ★</w:t>
            </w:r>
          </w:p>
        </w:tc>
        <w:tc>
          <w:tcPr>
            <w:tcW w:w="648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Every performance claim in writing, each with metric, dataset, and population described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8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B2 ★</w:t>
            </w:r>
          </w:p>
        </w:tc>
        <w:tc>
          <w:tcPr>
            <w:tcW w:w="648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Written answer to the population question: evidence of measurement on a population like yours, or an honest statement that none exists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8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B3</w:t>
            </w:r>
          </w:p>
        </w:tc>
        <w:tc>
          <w:tcPr>
            <w:tcW w:w="648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Subgroup performance breakouts relevant to your setting, or a written statement of what was not measured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8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B4</w:t>
            </w:r>
          </w:p>
        </w:tc>
        <w:tc>
          <w:tcPr>
            <w:tcW w:w="648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Method described in enough detail to be checked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8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B5 ★</w:t>
            </w:r>
          </w:p>
        </w:tc>
        <w:tc>
          <w:tcPr>
            <w:tcW w:w="648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Written agreement to acceptance testing on your data, against criteria to be fixed in the contract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</w:tbl>
    <w:p>
      <w:pPr>
        <w:pStyle w:val="Normal"/>
        <w:keepNext w:val="true"/>
        <w:spacing w:before="160" w:after="100"/>
        <w:rPr/>
      </w:pPr>
      <w:r>
        <w:rPr>
          <w:b/>
          <w:bCs/>
        </w:rPr>
        <w:t>Section C: Vendor interview (section 4.4)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20" w:noHBand="0" w:noVBand="0" w:firstColumn="0" w:lastRow="0" w:lastColumn="0" w:firstRow="1"/>
      </w:tblPr>
      <w:tblGrid>
        <w:gridCol w:w="518"/>
        <w:gridCol w:w="6548"/>
        <w:gridCol w:w="2572"/>
      </w:tblGrid>
      <w:tr>
        <w:trPr>
          <w:tblHeader w:val="true"/>
          <w:cantSplit w:val="true"/>
        </w:trPr>
        <w:tc>
          <w:tcPr>
            <w:tcW w:w="518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#</w:t>
            </w:r>
          </w:p>
        </w:tc>
        <w:tc>
          <w:tcPr>
            <w:tcW w:w="6548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Item</w:t>
            </w:r>
          </w:p>
        </w:tc>
        <w:tc>
          <w:tcPr>
            <w:tcW w:w="2572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Score</w:t>
            </w:r>
          </w:p>
        </w:tc>
      </w:tr>
      <w:tr>
        <w:trPr>
          <w:cantSplit w:val="true"/>
        </w:trPr>
        <w:tc>
          <w:tcPr>
            <w:tcW w:w="51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C1</w:t>
            </w:r>
          </w:p>
        </w:tc>
        <w:tc>
          <w:tcPr>
            <w:tcW w:w="654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Interview held, answers recorded verbatim, record in the procurement file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1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C2</w:t>
            </w:r>
          </w:p>
        </w:tc>
        <w:tc>
          <w:tcPr>
            <w:tcW w:w="654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Written follow-ups received for every question deferred in the interview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1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C3</w:t>
            </w:r>
          </w:p>
        </w:tc>
        <w:tc>
          <w:tcPr>
            <w:tcW w:w="654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Vendor confirmed (question 16) that its answers will attach to the contract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1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C4</w:t>
            </w:r>
          </w:p>
        </w:tc>
        <w:tc>
          <w:tcPr>
            <w:tcW w:w="654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Reference calls held with at least two comparable customers, notes on file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</w:tbl>
    <w:p>
      <w:pPr>
        <w:pStyle w:val="Normal"/>
        <w:keepNext w:val="true"/>
        <w:spacing w:before="160" w:after="100"/>
        <w:rPr/>
      </w:pPr>
      <w:r>
        <w:rPr>
          <w:b/>
          <w:bCs/>
        </w:rPr>
        <w:t>Section D: Data, security, and logging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20" w:noHBand="0" w:noVBand="0" w:firstColumn="0" w:lastRow="0" w:lastColumn="0" w:firstRow="1"/>
      </w:tblPr>
      <w:tblGrid>
        <w:gridCol w:w="745"/>
        <w:gridCol w:w="6321"/>
        <w:gridCol w:w="2572"/>
      </w:tblGrid>
      <w:tr>
        <w:trPr>
          <w:tblHeader w:val="true"/>
          <w:cantSplit w:val="true"/>
        </w:trPr>
        <w:tc>
          <w:tcPr>
            <w:tcW w:w="745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#</w:t>
            </w:r>
          </w:p>
        </w:tc>
        <w:tc>
          <w:tcPr>
            <w:tcW w:w="6321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Item</w:t>
            </w:r>
          </w:p>
        </w:tc>
        <w:tc>
          <w:tcPr>
            <w:tcW w:w="2572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Score</w:t>
            </w:r>
          </w:p>
        </w:tc>
      </w:tr>
      <w:tr>
        <w:trPr>
          <w:cantSplit w:val="true"/>
        </w:trPr>
        <w:tc>
          <w:tcPr>
            <w:tcW w:w="745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D1 ★</w:t>
            </w:r>
          </w:p>
        </w:tc>
        <w:tc>
          <w:tcPr>
            <w:tcW w:w="632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Written statement of storage, processing, and backup locations, by country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745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D2 ★</w:t>
            </w:r>
          </w:p>
        </w:tc>
        <w:tc>
          <w:tcPr>
            <w:tcW w:w="632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Written answer on training use of your data and your users’ inputs, with an off switch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745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D3 ★</w:t>
            </w:r>
          </w:p>
        </w:tc>
        <w:tc>
          <w:tcPr>
            <w:tcW w:w="632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Audit logging confirmed in writing: what is logged, access, retention, export format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745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D4</w:t>
            </w:r>
          </w:p>
        </w:tc>
        <w:tc>
          <w:tcPr>
            <w:tcW w:w="632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Security certifications provided with scope statements covering this product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745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D5</w:t>
            </w:r>
          </w:p>
        </w:tc>
        <w:tc>
          <w:tcPr>
            <w:tcW w:w="632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Named subcontractor list with access and locations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745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D6</w:t>
            </w:r>
          </w:p>
        </w:tc>
        <w:tc>
          <w:tcPr>
            <w:tcW w:w="632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Incident history for this product (three years) and notification commitment in hours or days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</w:tbl>
    <w:p>
      <w:pPr>
        <w:pStyle w:val="Normal"/>
        <w:keepNext w:val="true"/>
        <w:spacing w:before="160" w:after="100"/>
        <w:rPr/>
      </w:pPr>
      <w:r>
        <w:rPr>
          <w:b/>
          <w:bCs/>
        </w:rPr>
        <w:t>Section E: Generative tools only</w:t>
      </w:r>
      <w:r>
        <w:rPr/>
        <w:t xml:space="preserve"> (skip for purely predictive systems)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20" w:noHBand="0" w:noVBand="0" w:firstColumn="0" w:lastRow="0" w:lastColumn="0" w:firstRow="1"/>
      </w:tblPr>
      <w:tblGrid>
        <w:gridCol w:w="804"/>
        <w:gridCol w:w="6262"/>
        <w:gridCol w:w="2572"/>
      </w:tblGrid>
      <w:tr>
        <w:trPr>
          <w:tblHeader w:val="true"/>
          <w:cantSplit w:val="true"/>
        </w:trPr>
        <w:tc>
          <w:tcPr>
            <w:tcW w:w="804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#</w:t>
            </w:r>
          </w:p>
        </w:tc>
        <w:tc>
          <w:tcPr>
            <w:tcW w:w="6262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Item</w:t>
            </w:r>
          </w:p>
        </w:tc>
        <w:tc>
          <w:tcPr>
            <w:tcW w:w="2572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Score</w:t>
            </w:r>
          </w:p>
        </w:tc>
      </w:tr>
      <w:tr>
        <w:trPr>
          <w:cantSplit w:val="true"/>
        </w:trPr>
        <w:tc>
          <w:tcPr>
            <w:tcW w:w="80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E1</w:t>
            </w:r>
          </w:p>
        </w:tc>
        <w:tc>
          <w:tcPr>
            <w:tcW w:w="626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Measured factual-error rate with method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80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E2</w:t>
            </w:r>
          </w:p>
        </w:tc>
        <w:tc>
          <w:tcPr>
            <w:tcW w:w="626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Prompt injection testing evidence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80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E3 ★</w:t>
            </w:r>
          </w:p>
        </w:tc>
        <w:tc>
          <w:tcPr>
            <w:tcW w:w="626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Training exclusion for your users’ inputs, available and confirmed in writing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80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E4</w:t>
            </w:r>
          </w:p>
        </w:tc>
        <w:tc>
          <w:tcPr>
            <w:tcW w:w="626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Per-user logging, exportable by your institution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</w:tbl>
    <w:p>
      <w:pPr>
        <w:pStyle w:val="Normal"/>
        <w:keepNext w:val="true"/>
        <w:spacing w:before="160" w:after="100"/>
        <w:rPr/>
      </w:pPr>
      <w:r>
        <w:rPr>
          <w:b/>
          <w:bCs/>
        </w:rPr>
        <w:t>Section F: Contract posture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20" w:noHBand="0" w:noVBand="0" w:firstColumn="0" w:lastRow="0" w:lastColumn="0" w:firstRow="1"/>
      </w:tblPr>
      <w:tblGrid>
        <w:gridCol w:w="679"/>
        <w:gridCol w:w="6387"/>
        <w:gridCol w:w="2572"/>
      </w:tblGrid>
      <w:tr>
        <w:trPr>
          <w:tblHeader w:val="true"/>
          <w:cantSplit w:val="true"/>
        </w:trPr>
        <w:tc>
          <w:tcPr>
            <w:tcW w:w="679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#</w:t>
            </w:r>
          </w:p>
        </w:tc>
        <w:tc>
          <w:tcPr>
            <w:tcW w:w="6387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Item</w:t>
            </w:r>
          </w:p>
        </w:tc>
        <w:tc>
          <w:tcPr>
            <w:tcW w:w="2572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Score</w:t>
            </w:r>
          </w:p>
        </w:tc>
      </w:tr>
      <w:tr>
        <w:trPr>
          <w:cantSplit w:val="true"/>
        </w:trPr>
        <w:tc>
          <w:tcPr>
            <w:tcW w:w="6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F1 ★</w:t>
            </w:r>
          </w:p>
        </w:tc>
        <w:tc>
          <w:tcPr>
            <w:tcW w:w="638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Exit and portability clause agreed: formats, days, fixed cost, survival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6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F2 ★</w:t>
            </w:r>
          </w:p>
        </w:tc>
        <w:tc>
          <w:tcPr>
            <w:tcW w:w="638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Audit rights clause agreed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6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F3 ★</w:t>
            </w:r>
          </w:p>
        </w:tc>
        <w:tc>
          <w:tcPr>
            <w:tcW w:w="638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Update and change control clause agreed: notice days, changelog, test window, version hold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6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F4</w:t>
            </w:r>
          </w:p>
        </w:tc>
        <w:tc>
          <w:tcPr>
            <w:tcW w:w="638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Documentation-as-warranty clause agreed; entire-agreement wording checked accordingly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6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F5</w:t>
            </w:r>
          </w:p>
        </w:tc>
        <w:tc>
          <w:tcPr>
            <w:tcW w:w="638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Breach notification hours and incident notification days written into the contract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6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F6</w:t>
            </w:r>
          </w:p>
        </w:tc>
        <w:tc>
          <w:tcPr>
            <w:tcW w:w="638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Liability cap written as a currency figure; compared against the estimated cost of the worst realistic failure of this system; data breach liability confirmed as sitting outside or above the general cap; local counsel review completed and dated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6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F7</w:t>
            </w:r>
          </w:p>
        </w:tc>
        <w:tc>
          <w:tcPr>
            <w:tcW w:w="638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Named termination triggers in the contract</w:t>
            </w:r>
          </w:p>
        </w:tc>
        <w:tc>
          <w:tcPr>
            <w:tcW w:w="257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</w:tbl>
    <w:p>
      <w:pPr>
        <w:pStyle w:val="Normal"/>
        <w:spacing w:before="160" w:after="100"/>
        <w:rPr/>
      </w:pPr>
      <w:r>
        <w:rPr>
          <w:b/>
          <w:bCs/>
        </w:rPr>
        <w:t>Red flag check (section 4.5).</w:t>
      </w:r>
      <w:r>
        <w:rPr/>
        <w:t xml:space="preserve"> Number of red flags present: ____. One flag: purchase paused until resolved in writing. Two or more on a Tier 2 purchase: process ends with this vendor.</w:t>
      </w:r>
    </w:p>
    <w:p>
      <w:pPr>
        <w:pStyle w:val="Normal"/>
        <w:keepNext w:val="true"/>
        <w:rPr/>
      </w:pPr>
      <w:r>
        <w:rPr>
          <w:b/>
          <w:bCs/>
        </w:rPr>
        <w:t>Result and sign-off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00" w:noHBand="0" w:noVBand="0" w:firstColumn="0" w:lastRow="0" w:lastColumn="0" w:firstRow="0"/>
      </w:tblPr>
      <w:tblGrid>
        <w:gridCol w:w="5781"/>
        <w:gridCol w:w="3856"/>
      </w:tblGrid>
      <w:tr>
        <w:trPr>
          <w:cantSplit w:val="true"/>
        </w:trPr>
        <w:tc>
          <w:tcPr>
            <w:tcW w:w="578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System and vendor</w:t>
            </w:r>
          </w:p>
        </w:tc>
        <w:tc>
          <w:tcPr>
            <w:tcW w:w="3856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78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Risk tier (attach the Module 2 worksheet)</w:t>
            </w:r>
          </w:p>
        </w:tc>
        <w:tc>
          <w:tcPr>
            <w:tcW w:w="3856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78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Total score / available</w:t>
            </w:r>
          </w:p>
        </w:tc>
        <w:tc>
          <w:tcPr>
            <w:tcW w:w="3856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78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 xml:space="preserve">★ </w:t>
            </w:r>
            <w:r>
              <w:rPr>
                <w:rFonts w:eastAsia="Calibri" w:cs="Calibri"/>
                <w:kern w:val="0"/>
                <w:lang w:val="en-GB" w:eastAsia="en-GB" w:bidi="ar-SA"/>
              </w:rPr>
              <w:t>items at 0</w:t>
            </w:r>
          </w:p>
        </w:tc>
        <w:tc>
          <w:tcPr>
            <w:tcW w:w="3856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78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Result (pass / fail / paused)</w:t>
            </w:r>
          </w:p>
        </w:tc>
        <w:tc>
          <w:tcPr>
            <w:tcW w:w="3856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78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Completed by (name, role, date)</w:t>
            </w:r>
          </w:p>
        </w:tc>
        <w:tc>
          <w:tcPr>
            <w:tcW w:w="3856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578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Approved at procurement gate (name, date)</w:t>
            </w:r>
          </w:p>
        </w:tc>
        <w:tc>
          <w:tcPr>
            <w:tcW w:w="3856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</w:tbl>
    <w:p>
      <w:pPr>
        <w:pStyle w:val="Normal"/>
        <w:spacing w:before="160" w:after="100"/>
        <w:rPr/>
      </w:pPr>
      <w:r>
        <w:rPr>
          <w:b/>
          <w:bCs/>
        </w:rPr>
        <w:t>Document control.</w:t>
      </w:r>
      <w:r>
        <w:rPr/>
        <w:t xml:space="preserve"> Document version: ____________ Prepared by: ____________ Last updated: ____________ Next review: ____________</w:t>
      </w:r>
      <w:bookmarkEnd w:id="0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567" w:top="1134" w:footer="567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Open AI Governance and Deployment Framework, Version 1.0, 1 October 2026. Licence: CC BY 4.0.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Open AI Governance and Deployment Framework, Version 1.0, 1 October 2026. Licence: CC BY 4.0.</w:t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en-GB" w:eastAsia="en-GB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00"/>
      <w:jc w:val="left"/>
    </w:pPr>
    <w:rPr>
      <w:rFonts w:ascii="Calibri" w:hAnsi="Calibri" w:eastAsia="Calibri" w:cs="Calibri"/>
      <w:color w:val="1A1A1A"/>
      <w:kern w:val="0"/>
      <w:sz w:val="20"/>
      <w:szCs w:val="20"/>
      <w:lang w:val="en-GB" w:eastAsia="en-GB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240" w:before="0" w:after="280"/>
      <w:outlineLvl w:val="0"/>
    </w:pPr>
    <w:rPr>
      <w:b/>
      <w:bCs/>
      <w:color w:val="1F3864"/>
      <w:sz w:val="40"/>
      <w:szCs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Boxtext" w:customStyle="1">
    <w:name w:val="Box text"/>
    <w:basedOn w:val="Normal"/>
    <w:qFormat/>
    <w:pPr>
      <w:pBdr>
        <w:left w:val="single" w:sz="18" w:space="8" w:color="1F3864"/>
      </w:pBdr>
      <w:shd w:val="clear" w:color="auto" w:fill="EEF2F7"/>
      <w:spacing w:before="60" w:after="60"/>
      <w:ind w:left="227" w:right="113"/>
    </w:pPr>
    <w:rPr/>
  </w:style>
  <w:style w:type="paragraph" w:styleId="Tabletext" w:customStyle="1">
    <w:name w:val="Table text"/>
    <w:basedOn w:val="Normal"/>
    <w:qFormat/>
    <w:pPr>
      <w:spacing w:lineRule="auto" w:line="240" w:before="20" w:after="20"/>
    </w:pPr>
    <w:rPr>
      <w:sz w:val="18"/>
      <w:szCs w:val="18"/>
    </w:rPr>
  </w:style>
  <w:style w:type="paragraph" w:styleId="Tableheader" w:customStyle="1">
    <w:name w:val="Table header"/>
    <w:basedOn w:val="Normal"/>
    <w:qFormat/>
    <w:pPr>
      <w:keepNext w:val="true"/>
      <w:spacing w:lineRule="auto" w:line="240" w:before="20" w:after="20"/>
    </w:pPr>
    <w:rPr>
      <w:b/>
      <w:bCs/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tabs>
        <w:tab w:val="clear" w:pos="720"/>
        <w:tab w:val="right" w:pos="9298" w:leader="none"/>
      </w:tabs>
      <w:spacing w:lineRule="auto" w:line="240" w:before="0" w:after="0"/>
    </w:pPr>
    <w:rPr>
      <w:color w:val="595959"/>
      <w:sz w:val="16"/>
      <w:szCs w:val="16"/>
    </w:rPr>
  </w:style>
  <w:style w:type="paragraph" w:styleId="Footer">
    <w:name w:val="Footer"/>
    <w:basedOn w:val="Normal"/>
    <w:uiPriority w:val="99"/>
    <w:unhideWhenUsed/>
    <w:qFormat/>
    <w:pPr>
      <w:spacing w:lineRule="auto" w:line="240" w:before="0" w:after="0"/>
      <w:jc w:val="center"/>
    </w:pPr>
    <w:rPr>
      <w:color w:val="595959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FrameworkTable">
    <w:name w:val="Framework table"/>
    <w:basedOn w:val="TableNormal"/>
    <w:uiPriority w:val="59"/>
    <w:pPr>
      <w:spacing w:after="0" w:line="240" w:lineRule="auto"/>
    </w:pPr>
    <w:tblPr>
      <w:tblBorders>
        <w:top w:val="single" w:color="A6A6A6" w:sz="4" w:space="0"/>
        <w:left w:val="single" w:color="A6A6A6" w:sz="4" w:space="0"/>
        <w:bottom w:val="single" w:color="A6A6A6" w:sz="4" w:space="0"/>
        <w:right w:val="single" w:color="A6A6A6" w:sz="4" w:space="0"/>
        <w:insideH w:val="single" w:color="A6A6A6" w:sz="4" w:space="0"/>
        <w:insideV w:val="single" w:color="A6A6A6" w:sz="4" w:space="0"/>
      </w:tblBorders>
      <w:tblCellMar>
        <w:top w:w="40" w:type="dxa"/>
        <w:left w:w="85" w:type="dxa"/>
        <w:bottom w:w="40" w:type="dxa"/>
        <w:right w:w="85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2</Pages>
  <Words>713</Words>
  <Characters>3760</Characters>
  <CharactersWithSpaces>4365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2026-09-29T14:49:34Z</dcterms:created>
  <dc:creator>Yellow Sapphire Technologies Inc.</dc:creator>
  <dc:description>Version 1.0, 1 October 2026. Published by Yellow Sapphire Technologies Inc. under CC BY 4.0. doi:10.5281/zenodo.22986774</dc:description>
  <cp:keywords>AI governance, AI deployment, procurement, risk tiering, human oversight, data protection, monitoring</cp:keywords>
  <dc:language>en-GB</dc:language>
  <cp:lastModifiedBy>Yellow Sapphire Technologies Inc.</cp:lastModifiedBy>
  <dcterms:modified xsi:type="dcterms:W3CDTF">2026-09-29T14:49:34Z</dcterms:modified>
  <cp:revision>1</cp:revision>
  <dc:subject>An operating manual for institutions that buy, deploy, and run AI systems</dc:subject>
  <dc:title>Open AI Governance and Deployment Framework, Version 1.0. 7.3 Vendor due diligence checklist (from Module 4)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I">
    <vt:lpwstr>10.5281/zenodo.22986774</vt:lpwstr>
  </property>
  <property fmtid="{D5CDD505-2E9C-101B-9397-08002B2CF9AE}" pid="3" name="Language">
    <vt:lpwstr>en-GB</vt:lpwstr>
  </property>
  <property fmtid="{D5CDD505-2E9C-101B-9397-08002B2CF9AE}" pid="4" name="Licence">
    <vt:lpwstr>CC BY 4.0</vt:lpwstr>
  </property>
  <property fmtid="{D5CDD505-2E9C-101B-9397-08002B2CF9AE}" pid="5" name="Publication date">
    <vt:lpwstr>2026-10-01</vt:lpwstr>
  </property>
  <property fmtid="{D5CDD505-2E9C-101B-9397-08002B2CF9AE}" pid="6" name="Publisher">
    <vt:lpwstr>Yellow Sapphire Technologies Inc.</vt:lpwstr>
  </property>
  <property fmtid="{D5CDD505-2E9C-101B-9397-08002B2CF9AE}" pid="7" name="Version">
    <vt:lpwstr>1.0</vt:lpwstr>
  </property>
</Properties>
</file>