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rPr/>
      </w:pPr>
      <w:bookmarkStart w:id="0" w:name="appeal-notice-template-from-module-6"/>
      <w:r>
        <w:rPr/>
        <w:t>7.9 Appeal notice template (from Module 6)</w:t>
      </w:r>
    </w:p>
    <w:p>
      <w:pPr>
        <w:pStyle w:val="Boxtext"/>
        <w:rPr/>
      </w:pPr>
      <w:r>
        <w:rPr>
          <w:b/>
          <w:bCs/>
        </w:rPr>
        <w:t>Standalone artifact.</w:t>
      </w:r>
      <w:r>
        <w:rPr/>
        <w:t xml:space="preserve"> Open AI Governance and Deployment Framework, Version 1.0. Toolkit edition. Licence: CC BY 4.0. Plain-language text for letters, portals, and counters, wherever a person meets a decision the system informed. Adapt the bracketed items; keep the reading level; translate into every language your institution serves people in. Check locally: where your law requires telling people an automated system was involved, or grants a right to human review, your notice must say so; this template is the floor. Conversational systems: replace the reference number with the session identifier, surface the challenge route inside the interface on every session, and publish this notice text where the chat is offered.</w:t>
      </w:r>
    </w:p>
    <w:p>
      <w:pPr>
        <w:pStyle w:val="Boxtext"/>
        <w:rPr/>
      </w:pPr>
      <w:r>
        <w:rPr>
          <w:b/>
          <w:bCs/>
        </w:rPr>
        <w:t>If you think this decision is wrong, you can ask us to look at it again.</w:t>
      </w:r>
    </w:p>
    <w:p>
      <w:pPr>
        <w:pStyle w:val="Boxtext"/>
        <w:rPr/>
      </w:pPr>
      <w:r>
        <w:rPr/>
        <w:t>A computer system helped us assess your case. A person is responsible for the decision, and a different person will review it if you ask.</w:t>
      </w:r>
    </w:p>
    <w:p>
      <w:pPr>
        <w:pStyle w:val="Boxtext"/>
        <w:rPr/>
      </w:pPr>
      <w:r>
        <w:rPr>
          <w:b/>
          <w:bCs/>
        </w:rPr>
        <w:t>How to ask:</w:t>
      </w:r>
      <w:r>
        <w:rPr/>
        <w:t xml:space="preserve"> [channel: form, address, phone, counter], quoting reference [x]. You do not need to give a reason, though anything you tell us helps.</w:t>
      </w:r>
    </w:p>
    <w:p>
      <w:pPr>
        <w:pStyle w:val="Boxtext"/>
        <w:rPr/>
      </w:pPr>
      <w:r>
        <w:rPr>
          <w:b/>
          <w:bCs/>
        </w:rPr>
        <w:t>What happens next:</w:t>
      </w:r>
      <w:r>
        <w:rPr/>
        <w:t xml:space="preserve"> we will confirm we received your request within [5] working days, and give you our answer, with reasons, within [20] working days.</w:t>
      </w:r>
    </w:p>
    <w:p>
      <w:pPr>
        <w:pStyle w:val="Boxtext"/>
        <w:rPr/>
      </w:pPr>
      <w:r>
        <w:rPr/>
        <w:t>Asking for a review will not be held against you and will not delay anything you are currently receiving. [Delete or adapt where a decision has suspensive effects; state them plainly.]</w:t>
      </w:r>
    </w:p>
    <w:p>
      <w:pPr>
        <w:pStyle w:val="Normal"/>
        <w:widowControl/>
        <w:bidi w:val="0"/>
        <w:spacing w:lineRule="auto" w:line="259" w:before="0" w:after="100"/>
        <w:jc w:val="left"/>
        <w:rPr/>
      </w:pPr>
      <w:r>
        <w:rPr>
          <w:b/>
          <w:bCs/>
        </w:rPr>
        <w:t>Document control.</w:t>
      </w:r>
      <w:r>
        <w:rPr/>
        <w:t xml:space="preserve"> Document version: ____________ Prepared by: ____________ Last updated: ____________ Next review: ____________</w:t>
      </w:r>
      <w:bookmarkEnd w:id="0"/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567" w:top="1134" w:footer="567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>Open AI Governance and Deployment Framework, Version 1.0, 1 October 2026. Licence: CC BY 4.0.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>Open AI Governance and Deployment Framework, Version 1.0, 1 October 2026. Licence: CC BY 4.0.</w:t>
    </w:r>
  </w:p>
</w:hdr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lang w:val="en-GB" w:eastAsia="en-GB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bidi w:val="0"/>
      <w:spacing w:lineRule="auto" w:line="259" w:before="0" w:after="100"/>
      <w:jc w:val="left"/>
    </w:pPr>
    <w:rPr>
      <w:rFonts w:ascii="Calibri" w:hAnsi="Calibri" w:eastAsia="Calibri" w:cs="Calibri"/>
      <w:color w:val="1A1A1A"/>
      <w:kern w:val="0"/>
      <w:sz w:val="20"/>
      <w:szCs w:val="20"/>
      <w:lang w:val="en-GB" w:eastAsia="en-GB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lineRule="auto" w:line="240" w:before="0" w:after="280"/>
      <w:outlineLvl w:val="0"/>
    </w:pPr>
    <w:rPr>
      <w:b/>
      <w:bCs/>
      <w:color w:val="1F3864"/>
      <w:sz w:val="40"/>
      <w:szCs w:val="4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Boxtext" w:customStyle="1">
    <w:name w:val="Box text"/>
    <w:basedOn w:val="Normal"/>
    <w:qFormat/>
    <w:pPr>
      <w:pBdr>
        <w:left w:val="single" w:sz="18" w:space="8" w:color="1F3864"/>
      </w:pBdr>
      <w:shd w:val="clear" w:color="auto" w:fill="EEF2F7"/>
      <w:spacing w:before="60" w:after="60"/>
      <w:ind w:left="227" w:right="113"/>
    </w:pPr>
    <w:rPr/>
  </w:style>
  <w:style w:type="paragraph" w:styleId="Header">
    <w:name w:val="Header"/>
    <w:basedOn w:val="Normal"/>
    <w:uiPriority w:val="99"/>
    <w:unhideWhenUsed/>
    <w:qFormat/>
    <w:pPr>
      <w:tabs>
        <w:tab w:val="clear" w:pos="720"/>
        <w:tab w:val="right" w:pos="9298" w:leader="none"/>
      </w:tabs>
      <w:spacing w:lineRule="auto" w:line="240" w:before="0" w:after="0"/>
    </w:pPr>
    <w:rPr>
      <w:color w:val="595959"/>
      <w:sz w:val="16"/>
      <w:szCs w:val="16"/>
    </w:rPr>
  </w:style>
  <w:style w:type="paragraph" w:styleId="Footer">
    <w:name w:val="Footer"/>
    <w:basedOn w:val="Normal"/>
    <w:uiPriority w:val="99"/>
    <w:unhideWhenUsed/>
    <w:qFormat/>
    <w:pPr>
      <w:spacing w:lineRule="auto" w:line="240" w:before="0" w:after="0"/>
      <w:jc w:val="center"/>
    </w:pPr>
    <w:rPr>
      <w:color w:val="595959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268</Words>
  <Characters>1416</Characters>
  <CharactersWithSpaces>1674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2026-09-29T14:49:35Z</dcterms:created>
  <dc:creator>Yellow Sapphire Technologies Inc.</dc:creator>
  <dc:description>Version 1.0, 1 October 2026. Published by Yellow Sapphire Technologies Inc. under CC BY 4.0. doi:10.5281/zenodo.22986774</dc:description>
  <cp:keywords>AI governance, AI deployment, procurement, risk tiering, human oversight, data protection, monitoring</cp:keywords>
  <dc:language>en-GB</dc:language>
  <cp:lastModifiedBy>Yellow Sapphire Technologies Inc.</cp:lastModifiedBy>
  <dcterms:modified xsi:type="dcterms:W3CDTF">2026-09-29T14:49:35Z</dcterms:modified>
  <cp:revision>1</cp:revision>
  <dc:subject>An operating manual for institutions that buy, deploy, and run AI systems</dc:subject>
  <dc:title>Open AI Governance and Deployment Framework, Version 1.0. 7.9 Appeal notice template (from Module 6)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I">
    <vt:lpwstr>10.5281/zenodo.22986774</vt:lpwstr>
  </property>
  <property fmtid="{D5CDD505-2E9C-101B-9397-08002B2CF9AE}" pid="3" name="Language">
    <vt:lpwstr>en-GB</vt:lpwstr>
  </property>
  <property fmtid="{D5CDD505-2E9C-101B-9397-08002B2CF9AE}" pid="4" name="Licence">
    <vt:lpwstr>CC BY 4.0</vt:lpwstr>
  </property>
  <property fmtid="{D5CDD505-2E9C-101B-9397-08002B2CF9AE}" pid="5" name="Publication date">
    <vt:lpwstr>2026-10-01</vt:lpwstr>
  </property>
  <property fmtid="{D5CDD505-2E9C-101B-9397-08002B2CF9AE}" pid="6" name="Publisher">
    <vt:lpwstr>Yellow Sapphire Technologies Inc.</vt:lpwstr>
  </property>
  <property fmtid="{D5CDD505-2E9C-101B-9397-08002B2CF9AE}" pid="7" name="Version">
    <vt:lpwstr>1.0</vt:lpwstr>
  </property>
</Properties>
</file>